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7A39" w14:textId="6397E4BA" w:rsidR="00BE60E3" w:rsidRDefault="00DB5306" w:rsidP="00DB5306">
      <w:pPr>
        <w:spacing w:after="0" w:line="240" w:lineRule="auto"/>
        <w:ind w:left="1843" w:right="454"/>
        <w:jc w:val="both"/>
        <w:rPr>
          <w:rFonts w:ascii="IBC SOLAR DemiBold" w:hAnsi="IBC SOLAR DemiBold"/>
          <w:sz w:val="24"/>
          <w:szCs w:val="24"/>
          <w:lang w:val="pl-PL"/>
        </w:rPr>
      </w:pPr>
      <w:r w:rsidRPr="00DB5306">
        <w:rPr>
          <w:rFonts w:ascii="IBC SOLAR DemiBold" w:hAnsi="IBC SOLAR DemiBold"/>
          <w:sz w:val="24"/>
          <w:szCs w:val="24"/>
          <w:lang w:val="pl-PL"/>
        </w:rPr>
        <w:t xml:space="preserve">System </w:t>
      </w:r>
      <w:proofErr w:type="spellStart"/>
      <w:r w:rsidRPr="00DB5306">
        <w:rPr>
          <w:rFonts w:ascii="IBC SOLAR DemiBold" w:hAnsi="IBC SOLAR DemiBold"/>
          <w:sz w:val="24"/>
          <w:szCs w:val="24"/>
          <w:lang w:val="pl-PL"/>
        </w:rPr>
        <w:t>HomeOne</w:t>
      </w:r>
      <w:proofErr w:type="spellEnd"/>
      <w:r w:rsidRPr="00DB5306">
        <w:rPr>
          <w:rFonts w:ascii="IBC SOLAR DemiBold" w:hAnsi="IBC SOLAR DemiBold"/>
          <w:sz w:val="24"/>
          <w:szCs w:val="24"/>
          <w:lang w:val="pl-PL"/>
        </w:rPr>
        <w:t xml:space="preserve"> i innowacje w rozwiązaniach montażowych – nowości od IBC SOLAR</w:t>
      </w:r>
    </w:p>
    <w:p w14:paraId="776F35BE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rFonts w:ascii="IBC SOLAR DemiBold" w:hAnsi="IBC SOLAR DemiBold"/>
          <w:sz w:val="24"/>
          <w:szCs w:val="24"/>
        </w:rPr>
      </w:pPr>
    </w:p>
    <w:p w14:paraId="17BB17E0" w14:textId="77777777" w:rsidR="00DB5306" w:rsidRPr="00DB5306" w:rsidRDefault="00DB5306" w:rsidP="00DB5306">
      <w:pPr>
        <w:ind w:left="1843"/>
        <w:jc w:val="both"/>
        <w:rPr>
          <w:b/>
          <w:bCs/>
          <w:lang w:val="pl-PL"/>
        </w:rPr>
      </w:pPr>
      <w:r w:rsidRPr="00DB5306">
        <w:rPr>
          <w:b/>
          <w:bCs/>
          <w:lang w:val="pl-PL"/>
        </w:rPr>
        <w:t xml:space="preserve">Kompleksowy system fotowoltaiczny </w:t>
      </w:r>
      <w:proofErr w:type="spellStart"/>
      <w:r w:rsidRPr="00DB5306">
        <w:rPr>
          <w:b/>
          <w:bCs/>
          <w:lang w:val="pl-PL"/>
        </w:rPr>
        <w:t>HomeOne</w:t>
      </w:r>
      <w:proofErr w:type="spellEnd"/>
      <w:r w:rsidRPr="00DB5306">
        <w:rPr>
          <w:b/>
          <w:bCs/>
          <w:lang w:val="pl-PL"/>
        </w:rPr>
        <w:t xml:space="preserve"> stworzony z myślą o wygodzie instalatorów, i nowe funkcjonalności flagowych systemów montażowych IBC SOLAR: dachówki zintegrowane z hakiem czy mata ochronna kompatybilna z każdym rodzajem pokrycia dachowego. To nowości w portfolio firmy IBC SOLAR, które na żywo jako pierwsi będą mogli zobaczyć uczestnicy nadchodzących targów </w:t>
      </w:r>
      <w:proofErr w:type="spellStart"/>
      <w:r w:rsidRPr="00DB5306">
        <w:rPr>
          <w:b/>
          <w:bCs/>
          <w:lang w:val="pl-PL"/>
        </w:rPr>
        <w:t>Intersolar</w:t>
      </w:r>
      <w:proofErr w:type="spellEnd"/>
      <w:r w:rsidRPr="00DB5306">
        <w:rPr>
          <w:b/>
          <w:bCs/>
          <w:lang w:val="pl-PL"/>
        </w:rPr>
        <w:t xml:space="preserve"> Europe w Monachium. </w:t>
      </w:r>
    </w:p>
    <w:p w14:paraId="17E6F3F6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b/>
          <w:bCs/>
          <w:lang w:val="pl-PL"/>
        </w:rPr>
      </w:pPr>
      <w:r w:rsidRPr="00DB5306">
        <w:rPr>
          <w:b/>
          <w:bCs/>
          <w:lang w:val="pl-PL"/>
        </w:rPr>
        <w:t xml:space="preserve">IBC </w:t>
      </w:r>
      <w:proofErr w:type="spellStart"/>
      <w:r w:rsidRPr="00DB5306">
        <w:rPr>
          <w:b/>
          <w:bCs/>
          <w:lang w:val="pl-PL"/>
        </w:rPr>
        <w:t>HomeOne</w:t>
      </w:r>
      <w:proofErr w:type="spellEnd"/>
      <w:r w:rsidRPr="00DB5306">
        <w:rPr>
          <w:b/>
          <w:bCs/>
          <w:lang w:val="pl-PL"/>
        </w:rPr>
        <w:t xml:space="preserve"> – nowy, kompleksowy system fotowoltaiczny dla instalatorów</w:t>
      </w:r>
    </w:p>
    <w:p w14:paraId="1229ECAD" w14:textId="77777777" w:rsid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  <w:r w:rsidRPr="00DB5306">
        <w:rPr>
          <w:lang w:val="pl-PL"/>
        </w:rPr>
        <w:t xml:space="preserve">Na początku 2024 roku IBC SOLAR ogłosił wprowadzenie kompleksowego systemu fotowoltaicznego, obejmującego wszystkie komponenty systemu: od modułów fotowoltaicznych i konstrukcji montażowych, przez falowniki, magazyny energii, </w:t>
      </w:r>
      <w:proofErr w:type="spellStart"/>
      <w:r w:rsidRPr="00DB5306">
        <w:rPr>
          <w:lang w:val="pl-PL"/>
        </w:rPr>
        <w:t>wallboxy</w:t>
      </w:r>
      <w:proofErr w:type="spellEnd"/>
      <w:r w:rsidRPr="00DB5306">
        <w:rPr>
          <w:lang w:val="pl-PL"/>
        </w:rPr>
        <w:t xml:space="preserve"> i systemy zarządzania energią. System pod nazwą </w:t>
      </w:r>
      <w:proofErr w:type="spellStart"/>
      <w:r w:rsidRPr="00DB5306">
        <w:rPr>
          <w:lang w:val="pl-PL"/>
        </w:rPr>
        <w:t>HomeOne</w:t>
      </w:r>
      <w:proofErr w:type="spellEnd"/>
      <w:r w:rsidRPr="00DB5306">
        <w:rPr>
          <w:lang w:val="pl-PL"/>
        </w:rPr>
        <w:t xml:space="preserve"> będzie od lata 2024 roku dostępny na rynku niemieckim, a w następnych latach ma zostać wprowadzony także do innych krajów. </w:t>
      </w:r>
    </w:p>
    <w:p w14:paraId="26AB417F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</w:p>
    <w:p w14:paraId="6D696730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b/>
          <w:bCs/>
          <w:lang w:val="pl-PL"/>
        </w:rPr>
      </w:pPr>
      <w:r w:rsidRPr="00DB5306">
        <w:rPr>
          <w:b/>
          <w:bCs/>
          <w:lang w:val="pl-PL"/>
        </w:rPr>
        <w:t xml:space="preserve">Mata ochronna </w:t>
      </w:r>
      <w:proofErr w:type="spellStart"/>
      <w:r w:rsidRPr="00DB5306">
        <w:rPr>
          <w:b/>
          <w:bCs/>
          <w:lang w:val="pl-PL"/>
        </w:rPr>
        <w:t>AeroFix</w:t>
      </w:r>
      <w:proofErr w:type="spellEnd"/>
      <w:r w:rsidRPr="00DB5306">
        <w:rPr>
          <w:b/>
          <w:bCs/>
          <w:lang w:val="pl-PL"/>
        </w:rPr>
        <w:t xml:space="preserve"> G3 – uniwersalna dla wszystkich pokryć dachowych</w:t>
      </w:r>
    </w:p>
    <w:p w14:paraId="7FA87B12" w14:textId="77777777" w:rsid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  <w:r w:rsidRPr="00DB5306">
        <w:rPr>
          <w:lang w:val="pl-PL"/>
        </w:rPr>
        <w:t xml:space="preserve">W budownictwie wydajność jest czynnikiem kluczowym. Dlatego IBC SOLAR opracował nową matę ochronną kompatybilną ze wszystkimi naszymi systemami mocowania na płaskim dachu, w tym IBC </w:t>
      </w:r>
      <w:proofErr w:type="spellStart"/>
      <w:r w:rsidRPr="00DB5306">
        <w:rPr>
          <w:lang w:val="pl-PL"/>
        </w:rPr>
        <w:t>AeroFix</w:t>
      </w:r>
      <w:proofErr w:type="spellEnd"/>
      <w:r w:rsidRPr="00DB5306">
        <w:rPr>
          <w:lang w:val="pl-PL"/>
        </w:rPr>
        <w:t xml:space="preserve"> G3. Mata może być używana ze wszystkimi rodzajami pokryć dachowych, dzięki czemu jest uniwersalna i minimalizuje ryzyko błędów w trakcie instalacji. Warto też zwrócić uwagę, że korzystając z jednego rozwiązania dla różnych potrzeb, instalatorzy mogą oszczędzić na kosztach magazynowania. </w:t>
      </w:r>
    </w:p>
    <w:p w14:paraId="7BAE6DD8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</w:p>
    <w:p w14:paraId="7D864B42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b/>
          <w:bCs/>
          <w:lang w:val="pl-PL"/>
        </w:rPr>
      </w:pPr>
      <w:r w:rsidRPr="00DB5306">
        <w:rPr>
          <w:b/>
          <w:bCs/>
          <w:lang w:val="pl-PL"/>
        </w:rPr>
        <w:t xml:space="preserve">Niezawodne i wszechstronne – nowe blachodachówki IBC </w:t>
      </w:r>
      <w:proofErr w:type="spellStart"/>
      <w:r w:rsidRPr="00DB5306">
        <w:rPr>
          <w:b/>
          <w:bCs/>
          <w:lang w:val="pl-PL"/>
        </w:rPr>
        <w:t>TopFix</w:t>
      </w:r>
      <w:proofErr w:type="spellEnd"/>
      <w:r w:rsidRPr="00DB5306">
        <w:rPr>
          <w:b/>
          <w:bCs/>
          <w:lang w:val="pl-PL"/>
        </w:rPr>
        <w:t xml:space="preserve"> 200</w:t>
      </w:r>
    </w:p>
    <w:p w14:paraId="24022E92" w14:textId="77777777" w:rsid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  <w:r w:rsidRPr="00DB5306">
        <w:rPr>
          <w:lang w:val="pl-PL"/>
        </w:rPr>
        <w:t xml:space="preserve">Dla swojego systemu do montażu na dachach skośnych IBC </w:t>
      </w:r>
      <w:proofErr w:type="spellStart"/>
      <w:r w:rsidRPr="00DB5306">
        <w:rPr>
          <w:lang w:val="pl-PL"/>
        </w:rPr>
        <w:t>TopFix</w:t>
      </w:r>
      <w:proofErr w:type="spellEnd"/>
      <w:r w:rsidRPr="00DB5306">
        <w:rPr>
          <w:lang w:val="pl-PL"/>
        </w:rPr>
        <w:t xml:space="preserve"> 200, IBC SOLAR wprowadza na rynek kilka rodzajów nowych blachodachówek. Innowacyjne zintegrowane z hakiem blachodachówki </w:t>
      </w:r>
      <w:proofErr w:type="spellStart"/>
      <w:r w:rsidRPr="00DB5306">
        <w:rPr>
          <w:lang w:val="pl-PL"/>
        </w:rPr>
        <w:t>TopFix</w:t>
      </w:r>
      <w:proofErr w:type="spellEnd"/>
      <w:r w:rsidRPr="00DB5306">
        <w:rPr>
          <w:lang w:val="pl-PL"/>
        </w:rPr>
        <w:t xml:space="preserve"> 200 stanowią odpowiedź na problemy, takie jak pękanie dachówek, uszkodzenia czy przeciekanie dachu. Jednocześnie eliminują konieczność pracochłonnego dopasowywania czy cięcia dachówek podczas montażu instalacji. Podobnie jak inne produkty IBC SOLAR z tej kategorii spełniają one normy niemieckiego ZVDH.</w:t>
      </w:r>
    </w:p>
    <w:p w14:paraId="68DA97A5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</w:p>
    <w:p w14:paraId="02C159CE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b/>
          <w:bCs/>
          <w:lang w:val="pl-PL"/>
        </w:rPr>
      </w:pPr>
      <w:r w:rsidRPr="00DB5306">
        <w:rPr>
          <w:b/>
          <w:bCs/>
          <w:lang w:val="pl-PL"/>
        </w:rPr>
        <w:t xml:space="preserve">Rozwiązania przyszłości na stoisku </w:t>
      </w:r>
      <w:proofErr w:type="spellStart"/>
      <w:r w:rsidRPr="00DB5306">
        <w:rPr>
          <w:b/>
          <w:bCs/>
          <w:lang w:val="pl-PL"/>
        </w:rPr>
        <w:t>Intersolar</w:t>
      </w:r>
      <w:proofErr w:type="spellEnd"/>
    </w:p>
    <w:p w14:paraId="4E9EE13E" w14:textId="77777777" w:rsid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  <w:r w:rsidRPr="00DB5306">
        <w:rPr>
          <w:lang w:val="pl-PL"/>
        </w:rPr>
        <w:t xml:space="preserve">IBC SOLAR nieustannie rozwija swoje produkty. W trakcie targów </w:t>
      </w:r>
      <w:proofErr w:type="spellStart"/>
      <w:r w:rsidRPr="00DB5306">
        <w:rPr>
          <w:lang w:val="pl-PL"/>
        </w:rPr>
        <w:t>Intersolar</w:t>
      </w:r>
      <w:proofErr w:type="spellEnd"/>
      <w:r w:rsidRPr="00DB5306">
        <w:rPr>
          <w:lang w:val="pl-PL"/>
        </w:rPr>
        <w:t xml:space="preserve"> odwiedzający będą mogli zobaczyć udoskonalenia istniejących systemów, takie jak nowe haki dachowe do systemu </w:t>
      </w:r>
      <w:proofErr w:type="spellStart"/>
      <w:r w:rsidRPr="00DB5306">
        <w:rPr>
          <w:lang w:val="pl-PL"/>
        </w:rPr>
        <w:t>TopFix</w:t>
      </w:r>
      <w:proofErr w:type="spellEnd"/>
      <w:r w:rsidRPr="00DB5306">
        <w:rPr>
          <w:lang w:val="pl-PL"/>
        </w:rPr>
        <w:t xml:space="preserve"> 200 do użycia na grubszym pokryciu dachowym, czy haki możliwe do zamontowania z wykorzystaniem jednego narzędzia. </w:t>
      </w:r>
    </w:p>
    <w:p w14:paraId="6CD81CA2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</w:p>
    <w:p w14:paraId="4033E436" w14:textId="77777777" w:rsid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  <w:r w:rsidRPr="00DB5306">
        <w:rPr>
          <w:lang w:val="pl-PL"/>
        </w:rPr>
        <w:t xml:space="preserve">Na stoisku IBC SOLAR podczas nadchodzących targów </w:t>
      </w:r>
      <w:proofErr w:type="spellStart"/>
      <w:r w:rsidRPr="00DB5306">
        <w:rPr>
          <w:lang w:val="pl-PL"/>
        </w:rPr>
        <w:t>Intersolar</w:t>
      </w:r>
      <w:proofErr w:type="spellEnd"/>
      <w:r w:rsidRPr="00DB5306">
        <w:rPr>
          <w:lang w:val="pl-PL"/>
        </w:rPr>
        <w:t xml:space="preserve"> zostaną zaprezentowane także rozwiązania, których wdrożenie jest dopiero planowane. </w:t>
      </w:r>
      <w:r w:rsidRPr="00DB5306">
        <w:rPr>
          <w:lang w:val="pl-PL"/>
        </w:rPr>
        <w:lastRenderedPageBreak/>
        <w:t xml:space="preserve">Chodzi między innymi o udoskonalenia do systemu montażowego AeroFixG3. Dzięki dodatkowym komponentom i zastosowanym innowacjom będzie można go wykorzystać z modułami o powierzchni nawet 3 metrów kwadratowych, jednocześnie spełniając wymagania dotyczące obciążenia śniegiem i mocnego wiatru. Wysokie standardy jakości i wytrzymałość nowych rozwiązań potwierdzają procedury testowe prowadzone na modułach i konstrukcjach montażowych jako całości w laboratorium SUNLAB. </w:t>
      </w:r>
    </w:p>
    <w:p w14:paraId="62B21D8B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</w:p>
    <w:p w14:paraId="21C6D08C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  <w:r w:rsidRPr="00DB5306">
        <w:rPr>
          <w:lang w:val="pl-PL"/>
        </w:rPr>
        <w:t xml:space="preserve">Zespół IBC SOLAR, w tym eksperci z Polski, będzie prezentował rozwiązania firmy podczas </w:t>
      </w:r>
      <w:proofErr w:type="spellStart"/>
      <w:r w:rsidRPr="00DB5306">
        <w:rPr>
          <w:lang w:val="pl-PL"/>
        </w:rPr>
        <w:t>Intersolar</w:t>
      </w:r>
      <w:proofErr w:type="spellEnd"/>
      <w:r w:rsidRPr="00DB5306">
        <w:rPr>
          <w:lang w:val="pl-PL"/>
        </w:rPr>
        <w:t xml:space="preserve"> Europe od 19 do 21 czerwca, w hali A4 na stanowiskach A4.470 i A4.570. </w:t>
      </w:r>
    </w:p>
    <w:p w14:paraId="633B5809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</w:p>
    <w:p w14:paraId="76AD2E8D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b/>
          <w:bCs/>
          <w:lang w:val="pl-PL"/>
        </w:rPr>
      </w:pPr>
      <w:r w:rsidRPr="00DB5306">
        <w:rPr>
          <w:b/>
          <w:bCs/>
          <w:lang w:val="pl-PL"/>
        </w:rPr>
        <w:t>O IBC SOLAR</w:t>
      </w:r>
    </w:p>
    <w:p w14:paraId="6CDFDCE4" w14:textId="77777777" w:rsid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  <w:r w:rsidRPr="00DB5306">
        <w:rPr>
          <w:lang w:val="pl-PL"/>
        </w:rPr>
        <w:t xml:space="preserve">IBC SOLAR jest wiodącym dostawcą kompleksowych rozwiązań i usług energetycznych w dziedzinie </w:t>
      </w:r>
      <w:proofErr w:type="spellStart"/>
      <w:r w:rsidRPr="00DB5306">
        <w:rPr>
          <w:lang w:val="pl-PL"/>
        </w:rPr>
        <w:t>fotowoltaiki</w:t>
      </w:r>
      <w:proofErr w:type="spellEnd"/>
      <w:r w:rsidRPr="00DB5306">
        <w:rPr>
          <w:lang w:val="pl-PL"/>
        </w:rPr>
        <w:t xml:space="preserve"> i magazynowania energii. Firma oferuje kompletne systemy i cały zakres produktów, od planowania po oddanie systemów fotowoltaicznych pod klucz. Jej oferta obejmuje rozwiązania energetyczne dla domów prywatnych, handlu i przemysłu, a także elektrowni fotowoltaicznych. IBC SOLAR jest deweloperem projektów i generalnym wykonawcą w tych obszarach, a także planuje, wdraża i sprzedaje projekty SOLAR na dużą skalę na całym świecie. IBC SOLAR ściśle współpracuje z siecią partnerów Premium, którzy zapewniają kompetentną i wysokiej jakości instalację systemów na całym świecie. </w:t>
      </w:r>
    </w:p>
    <w:p w14:paraId="192BF03B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</w:p>
    <w:p w14:paraId="632A18D4" w14:textId="77777777" w:rsidR="00DB5306" w:rsidRPr="00DB5306" w:rsidRDefault="00DB5306" w:rsidP="00DB5306">
      <w:pPr>
        <w:spacing w:after="0" w:line="240" w:lineRule="auto"/>
        <w:ind w:left="1843" w:right="454"/>
        <w:jc w:val="both"/>
        <w:rPr>
          <w:lang w:val="pl-PL"/>
        </w:rPr>
      </w:pPr>
      <w:r w:rsidRPr="00DB5306">
        <w:rPr>
          <w:lang w:val="pl-PL"/>
        </w:rPr>
        <w:t xml:space="preserve">Firma IBC SOLAR została założona w 1982 roku w Bad </w:t>
      </w:r>
      <w:proofErr w:type="spellStart"/>
      <w:r w:rsidRPr="00DB5306">
        <w:rPr>
          <w:lang w:val="pl-PL"/>
        </w:rPr>
        <w:t>Staffelstein</w:t>
      </w:r>
      <w:proofErr w:type="spellEnd"/>
      <w:r w:rsidRPr="00DB5306">
        <w:rPr>
          <w:lang w:val="pl-PL"/>
        </w:rPr>
        <w:t xml:space="preserve"> przez Udo </w:t>
      </w:r>
      <w:proofErr w:type="spellStart"/>
      <w:r w:rsidRPr="00DB5306">
        <w:rPr>
          <w:lang w:val="pl-PL"/>
        </w:rPr>
        <w:t>Möhrstedta</w:t>
      </w:r>
      <w:proofErr w:type="spellEnd"/>
      <w:r w:rsidRPr="00DB5306">
        <w:rPr>
          <w:lang w:val="pl-PL"/>
        </w:rPr>
        <w:t xml:space="preserve"> i jest obecnie pionierem rewolucji energetycznej w ponad 30 krajach.</w:t>
      </w:r>
    </w:p>
    <w:p w14:paraId="4786D965" w14:textId="77777777" w:rsidR="003B277F" w:rsidRPr="003A3E87" w:rsidRDefault="003B277F" w:rsidP="00DB5306">
      <w:pPr>
        <w:spacing w:after="0" w:line="240" w:lineRule="auto"/>
        <w:ind w:left="1843" w:right="454"/>
        <w:jc w:val="both"/>
        <w:rPr>
          <w:rFonts w:ascii="IBC SOLAR DemiBold" w:hAnsi="IBC SOLAR DemiBold"/>
          <w:sz w:val="24"/>
          <w:szCs w:val="24"/>
          <w:lang w:val="pl-PL"/>
        </w:rPr>
      </w:pPr>
    </w:p>
    <w:p w14:paraId="3984232F" w14:textId="77777777" w:rsidR="003B277F" w:rsidRPr="003A3E87" w:rsidRDefault="003B277F" w:rsidP="00DB5306">
      <w:pPr>
        <w:spacing w:after="0" w:line="240" w:lineRule="auto"/>
        <w:ind w:left="1843" w:right="454"/>
        <w:jc w:val="both"/>
        <w:rPr>
          <w:rFonts w:ascii="IBC SOLAR DemiBold" w:hAnsi="IBC SOLAR DemiBold"/>
          <w:sz w:val="24"/>
          <w:szCs w:val="24"/>
          <w:lang w:val="pl-PL"/>
        </w:rPr>
      </w:pPr>
    </w:p>
    <w:p w14:paraId="712FE15A" w14:textId="129F1660" w:rsidR="005E343F" w:rsidRPr="003A3E87" w:rsidRDefault="005E343F" w:rsidP="00DB5306">
      <w:pPr>
        <w:spacing w:line="240" w:lineRule="auto"/>
        <w:ind w:left="1843" w:right="454"/>
        <w:jc w:val="both"/>
        <w:rPr>
          <w:rFonts w:ascii="IBC SOLAR" w:hAnsi="IBC SOLAR"/>
          <w:sz w:val="20"/>
          <w:szCs w:val="20"/>
          <w:lang w:val="pl-PL"/>
        </w:rPr>
      </w:pPr>
    </w:p>
    <w:sectPr w:rsidR="005E343F" w:rsidRPr="003A3E87" w:rsidSect="00500657">
      <w:headerReference w:type="default" r:id="rId10"/>
      <w:pgSz w:w="11906" w:h="16838"/>
      <w:pgMar w:top="3402" w:right="707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3EBC4" w14:textId="77777777" w:rsidR="004F6734" w:rsidRDefault="004F6734" w:rsidP="0027020A">
      <w:pPr>
        <w:spacing w:after="0" w:line="240" w:lineRule="auto"/>
      </w:pPr>
      <w:r>
        <w:separator/>
      </w:r>
    </w:p>
  </w:endnote>
  <w:endnote w:type="continuationSeparator" w:id="0">
    <w:p w14:paraId="1E965E03" w14:textId="77777777" w:rsidR="004F6734" w:rsidRDefault="004F6734" w:rsidP="0027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C SOLAR DemiBold">
    <w:altName w:val="Calibri"/>
    <w:charset w:val="00"/>
    <w:family w:val="swiss"/>
    <w:pitch w:val="variable"/>
    <w:sig w:usb0="A000027F" w:usb1="5000A4FB" w:usb2="00000000" w:usb3="00000000" w:csb0="00000197" w:csb1="00000000"/>
  </w:font>
  <w:font w:name="IBC SOLAR">
    <w:altName w:val="Calibri"/>
    <w:charset w:val="00"/>
    <w:family w:val="swiss"/>
    <w:pitch w:val="variable"/>
    <w:sig w:usb0="A000027F" w:usb1="5000A4F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8CD9D" w14:textId="77777777" w:rsidR="004F6734" w:rsidRDefault="004F6734" w:rsidP="0027020A">
      <w:pPr>
        <w:spacing w:after="0" w:line="240" w:lineRule="auto"/>
      </w:pPr>
      <w:r>
        <w:separator/>
      </w:r>
    </w:p>
  </w:footnote>
  <w:footnote w:type="continuationSeparator" w:id="0">
    <w:p w14:paraId="01A26097" w14:textId="77777777" w:rsidR="004F6734" w:rsidRDefault="004F6734" w:rsidP="0027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E31D" w14:textId="0EA862A2" w:rsidR="00B230B9" w:rsidRDefault="001F48C8">
    <w:pPr>
      <w:pStyle w:val="Nagwek"/>
    </w:pPr>
    <w:r w:rsidRPr="00CE22FF">
      <w:rPr>
        <w:rFonts w:ascii="IBC SOLAR DemiBold" w:hAnsi="IBC SOLAR DemiBold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CDC9B38" wp14:editId="083EDF45">
              <wp:simplePos x="0" y="0"/>
              <wp:positionH relativeFrom="column">
                <wp:posOffset>-666115</wp:posOffset>
              </wp:positionH>
              <wp:positionV relativeFrom="page">
                <wp:posOffset>5410835</wp:posOffset>
              </wp:positionV>
              <wp:extent cx="1678305" cy="4060190"/>
              <wp:effectExtent l="0" t="0" r="17145" b="16510"/>
              <wp:wrapNone/>
              <wp:docPr id="47" name="Textfeld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305" cy="406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54F4E" w14:textId="4AFF9AEF" w:rsidR="001F48C8" w:rsidRPr="003A2F0D" w:rsidRDefault="00401112" w:rsidP="001F48C8">
                          <w:pPr>
                            <w:spacing w:after="0" w:line="240" w:lineRule="auto"/>
                            <w:ind w:left="284"/>
                            <w:rPr>
                              <w:rFonts w:ascii="IBC SOLAR DemiBold" w:hAnsi="IBC SOLAR DemiBold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</w:pPr>
                          <w:r w:rsidRPr="003A2F0D">
                            <w:rPr>
                              <w:rFonts w:ascii="IBC SOLAR DemiBold" w:hAnsi="IBC SOLAR DemiBold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  <w:t>Informacja prasowa</w:t>
                          </w:r>
                        </w:p>
                        <w:p w14:paraId="40B04112" w14:textId="77777777" w:rsidR="001F48C8" w:rsidRPr="003A2F0D" w:rsidRDefault="001F48C8" w:rsidP="001F48C8">
                          <w:pPr>
                            <w:spacing w:after="0" w:line="240" w:lineRule="auto"/>
                            <w:ind w:left="284"/>
                            <w:rPr>
                              <w:rFonts w:ascii="IBC SOLAR" w:hAnsi="IBC SOLAR"/>
                              <w:color w:val="DF4432"/>
                              <w:sz w:val="14"/>
                              <w:szCs w:val="14"/>
                              <w:lang w:val="pl-PL" w:eastAsia="en-GB"/>
                            </w:rPr>
                          </w:pPr>
                        </w:p>
                        <w:p w14:paraId="44BD324B" w14:textId="77777777" w:rsidR="001F48C8" w:rsidRPr="003A2F0D" w:rsidRDefault="001F48C8" w:rsidP="001F48C8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</w:pPr>
                        </w:p>
                        <w:p w14:paraId="7D00E005" w14:textId="78933CF0" w:rsidR="001F48C8" w:rsidRPr="003A2F0D" w:rsidRDefault="00720707" w:rsidP="001F48C8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 DemiBold" w:hAnsi="IBC SOLAR DemiBold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</w:pPr>
                          <w:r w:rsidRPr="003A2F0D">
                            <w:rPr>
                              <w:rFonts w:ascii="IBC SOLAR DemiBold" w:hAnsi="IBC SOLAR DemiBold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  <w:t>Kontakt dla Mediów:</w:t>
                          </w:r>
                        </w:p>
                        <w:p w14:paraId="390E5661" w14:textId="5CFF5BB6" w:rsidR="001F48C8" w:rsidRPr="003A2F0D" w:rsidRDefault="001F48C8" w:rsidP="001F48C8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</w:pPr>
                        </w:p>
                        <w:p w14:paraId="60117BE3" w14:textId="0F42DAFB" w:rsidR="00720707" w:rsidRPr="00CB1AD8" w:rsidRDefault="00720707" w:rsidP="001F48C8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en-GB" w:eastAsia="en-GB"/>
                            </w:rPr>
                          </w:pPr>
                          <w:r w:rsidRPr="00CB1AD8"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en-GB" w:eastAsia="en-GB"/>
                            </w:rPr>
                            <w:t>Natalia Kapka</w:t>
                          </w:r>
                        </w:p>
                        <w:p w14:paraId="71129B2F" w14:textId="3D3CDEA8" w:rsidR="00720707" w:rsidRPr="00CB1AD8" w:rsidRDefault="00000000" w:rsidP="001F48C8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en-GB" w:eastAsia="en-GB"/>
                            </w:rPr>
                          </w:pPr>
                          <w:hyperlink r:id="rId1" w:history="1">
                            <w:r w:rsidR="00720707" w:rsidRPr="00CB1AD8">
                              <w:rPr>
                                <w:rStyle w:val="Hipercze"/>
                                <w:rFonts w:ascii="IBC SOLAR" w:hAnsi="IBC SOLAR"/>
                                <w:sz w:val="16"/>
                                <w:szCs w:val="16"/>
                                <w:lang w:val="en-GB" w:eastAsia="en-GB"/>
                              </w:rPr>
                              <w:t>n.kapka@planetpartners.pl</w:t>
                            </w:r>
                          </w:hyperlink>
                        </w:p>
                        <w:p w14:paraId="00B86D48" w14:textId="25C0AFDA" w:rsidR="00720707" w:rsidRPr="00CB1AD8" w:rsidRDefault="00613855" w:rsidP="001F48C8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</w:pPr>
                          <w:r w:rsidRPr="00CB1AD8"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  <w:t>+48</w:t>
                          </w:r>
                          <w:r w:rsidR="003A2F0D" w:rsidRPr="00CB1AD8"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  <w:t> </w:t>
                          </w:r>
                          <w:r w:rsidRPr="00CB1AD8"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  <w:t>690</w:t>
                          </w:r>
                          <w:r w:rsidR="003A2F0D" w:rsidRPr="00CB1AD8"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  <w:t> </w:t>
                          </w:r>
                          <w:r w:rsidRPr="00CB1AD8"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  <w:t>022</w:t>
                          </w:r>
                          <w:r w:rsidR="003A2F0D" w:rsidRPr="00CB1AD8"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  <w:t xml:space="preserve"> </w:t>
                          </w:r>
                          <w:r w:rsidRPr="00CB1AD8"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  <w:t>655</w:t>
                          </w:r>
                        </w:p>
                        <w:p w14:paraId="4CB1C3FB" w14:textId="77777777" w:rsidR="00613855" w:rsidRPr="00CB1AD8" w:rsidRDefault="00613855" w:rsidP="001F48C8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</w:pPr>
                        </w:p>
                        <w:p w14:paraId="6B0C140F" w14:textId="7FE28255" w:rsidR="00613855" w:rsidRPr="00CB1AD8" w:rsidRDefault="00613855" w:rsidP="001F48C8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</w:pPr>
                          <w:r w:rsidRPr="00CB1AD8"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  <w:t xml:space="preserve">Katarzyna Matczuk </w:t>
                          </w:r>
                        </w:p>
                        <w:p w14:paraId="64B464AF" w14:textId="28E9C3C0" w:rsidR="00613855" w:rsidRPr="00CB1AD8" w:rsidRDefault="00000000" w:rsidP="001F48C8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pl-PL" w:eastAsia="en-GB"/>
                            </w:rPr>
                          </w:pPr>
                          <w:hyperlink r:id="rId2" w:history="1">
                            <w:r w:rsidR="00613855" w:rsidRPr="00CB1AD8">
                              <w:rPr>
                                <w:rStyle w:val="Hipercze"/>
                                <w:rFonts w:ascii="IBC SOLAR" w:hAnsi="IBC SOLAR"/>
                                <w:sz w:val="16"/>
                                <w:szCs w:val="16"/>
                                <w:lang w:val="pl-PL" w:eastAsia="en-GB"/>
                              </w:rPr>
                              <w:t>k.matczuk@planetpartners.pl</w:t>
                            </w:r>
                          </w:hyperlink>
                        </w:p>
                        <w:p w14:paraId="70B5938F" w14:textId="3D0B34F4" w:rsidR="00613855" w:rsidRPr="003A2F0D" w:rsidRDefault="003A2F0D" w:rsidP="001F48C8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en-GB" w:eastAsia="en-GB"/>
                            </w:rPr>
                          </w:pPr>
                          <w:r w:rsidRPr="003A2F0D">
                            <w:rPr>
                              <w:rFonts w:ascii="IBC SOLAR" w:hAnsi="IBC SOLAR"/>
                              <w:color w:val="DF4432"/>
                              <w:sz w:val="16"/>
                              <w:szCs w:val="16"/>
                              <w:lang w:val="en-GB" w:eastAsia="en-GB"/>
                            </w:rPr>
                            <w:t>+48 666 300 014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C9B38" id="_x0000_t202" coordsize="21600,21600" o:spt="202" path="m,l,21600r21600,l21600,xe">
              <v:stroke joinstyle="miter"/>
              <v:path gradientshapeok="t" o:connecttype="rect"/>
            </v:shapetype>
            <v:shape id="Textfeld 47" o:spid="_x0000_s1026" type="#_x0000_t202" style="position:absolute;margin-left:-52.45pt;margin-top:426.05pt;width:132.15pt;height:3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IpHQIAACsEAAAOAAAAZHJzL2Uyb0RvYy54bWysU9tu2zAMfR+wfxD0vtjJkjQ16hRduwwD&#10;ugvQ7QNkWbaFyaJGKbGzrx8lp2nXvQ3zgyCa1CF5eHh1PfaGHRR6Dbbk81nOmbISam3bkn//tnuz&#10;4cwHYWthwKqSH5Xn19vXr64GV6gFdGBqhYxArC8GV/IuBFdkmZed6oWfgVOWnA1gLwKZ2GY1ioHQ&#10;e5Mt8nydDYC1Q5DKe/p7Nzn5NuE3jZLhS9N4FZgpOdUW0onprOKZba9E0aJwnZanMsQ/VNELbSnp&#10;GepOBMH2qP+C6rVE8NCEmYQ+g6bRUqUeqJt5/qKbh044lXohcrw70+T/H6z8fHhwX5GF8R2MNMDU&#10;hHf3IH94ZuG2E7ZVN4gwdErUlHgeKcsG54vT00i1L3wEqYZPUNOQxT5AAhob7CMr1CcjdBrA8Uy6&#10;GgOTMeX6YvM2X3EmybfM1/n8Mo0lE8Xjc4c+fFDQs3gpOdJUE7w43PsQyxHFY0jM5sHoeqeNSQa2&#10;1a1BdhCkgF36UgcvwoxlQ8kvV4vVxMAfEFGM6gxStRMHLxB6HUjJRvcl3+Txm7QVaXtv66SzILSZ&#10;7lSxsSceI3UTiWGsRgqMfFZQH4lRhEmxtGF06QB/cTaQWkvuf+4FKs7MR0tTuZwvl1HeyViuLhZk&#10;4HNP9dwjrCSokgfOputtmFZi71C3HWWadGDhhibZ6MTxU1WnukmRifrT9kTJP7dT1NOOb38DAAD/&#10;/wMAUEsDBBQABgAIAAAAIQBEQld/4wAAAA0BAAAPAAAAZHJzL2Rvd25yZXYueG1sTI/BTsMwDIbv&#10;SHuHyJO4bUmndlpL02kaYjeEKGhwTBvTVjRO1WRb4enJTuNmy59+f3++nUzPzji6zpKEaCmAIdVW&#10;d9RIeH97WmyAOa9Iq94SSvhBB9tidperTNsLveK59A0LIeQyJaH1fsg4d3WLRrmlHZDC7cuORvmw&#10;jg3Xo7qEcNPzlRBrblRH4UOrBty3WH+XJyPB1WJ9fInL40fFD/ibav34eXiW8n4+7R6AeZz8DYar&#10;flCHIjhV9kTasV7CIhJxGlgJm2QVAbsiSRoDq8IQp1ECvMj5/xbFHwAAAP//AwBQSwECLQAUAAYA&#10;CAAAACEAtoM4kv4AAADhAQAAEwAAAAAAAAAAAAAAAAAAAAAAW0NvbnRlbnRfVHlwZXNdLnhtbFBL&#10;AQItABQABgAIAAAAIQA4/SH/1gAAAJQBAAALAAAAAAAAAAAAAAAAAC8BAABfcmVscy8ucmVsc1BL&#10;AQItABQABgAIAAAAIQDuEpIpHQIAACsEAAAOAAAAAAAAAAAAAAAAAC4CAABkcnMvZTJvRG9jLnht&#10;bFBLAQItABQABgAIAAAAIQBEQld/4wAAAA0BAAAPAAAAAAAAAAAAAAAAAHcEAABkcnMvZG93bnJl&#10;di54bWxQSwUGAAAAAAQABADzAAAAhwUAAAAA&#10;" strokecolor="white [3212]">
              <v:textbox>
                <w:txbxContent>
                  <w:p w14:paraId="42B54F4E" w14:textId="4AFF9AEF" w:rsidR="001F48C8" w:rsidRPr="003A2F0D" w:rsidRDefault="00401112" w:rsidP="001F48C8">
                    <w:pPr>
                      <w:spacing w:after="0" w:line="240" w:lineRule="auto"/>
                      <w:ind w:left="284"/>
                      <w:rPr>
                        <w:rFonts w:ascii="IBC SOLAR DemiBold" w:hAnsi="IBC SOLAR DemiBold"/>
                        <w:color w:val="DF4432"/>
                        <w:sz w:val="16"/>
                        <w:szCs w:val="16"/>
                        <w:lang w:val="pl-PL" w:eastAsia="en-GB"/>
                      </w:rPr>
                    </w:pPr>
                    <w:r w:rsidRPr="003A2F0D">
                      <w:rPr>
                        <w:rFonts w:ascii="IBC SOLAR DemiBold" w:hAnsi="IBC SOLAR DemiBold"/>
                        <w:color w:val="DF4432"/>
                        <w:sz w:val="16"/>
                        <w:szCs w:val="16"/>
                        <w:lang w:val="pl-PL" w:eastAsia="en-GB"/>
                      </w:rPr>
                      <w:t>Informacja prasowa</w:t>
                    </w:r>
                  </w:p>
                  <w:p w14:paraId="40B04112" w14:textId="77777777" w:rsidR="001F48C8" w:rsidRPr="003A2F0D" w:rsidRDefault="001F48C8" w:rsidP="001F48C8">
                    <w:pPr>
                      <w:spacing w:after="0" w:line="240" w:lineRule="auto"/>
                      <w:ind w:left="284"/>
                      <w:rPr>
                        <w:rFonts w:ascii="IBC SOLAR" w:hAnsi="IBC SOLAR"/>
                        <w:color w:val="DF4432"/>
                        <w:sz w:val="14"/>
                        <w:szCs w:val="14"/>
                        <w:lang w:val="pl-PL" w:eastAsia="en-GB"/>
                      </w:rPr>
                    </w:pPr>
                  </w:p>
                  <w:p w14:paraId="44BD324B" w14:textId="77777777" w:rsidR="001F48C8" w:rsidRPr="003A2F0D" w:rsidRDefault="001F48C8" w:rsidP="001F48C8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</w:pPr>
                  </w:p>
                  <w:p w14:paraId="7D00E005" w14:textId="78933CF0" w:rsidR="001F48C8" w:rsidRPr="003A2F0D" w:rsidRDefault="00720707" w:rsidP="001F48C8">
                    <w:pPr>
                      <w:spacing w:after="0" w:line="240" w:lineRule="auto"/>
                      <w:ind w:left="1412" w:hanging="1128"/>
                      <w:rPr>
                        <w:rFonts w:ascii="IBC SOLAR DemiBold" w:hAnsi="IBC SOLAR DemiBold"/>
                        <w:color w:val="DF4432"/>
                        <w:sz w:val="16"/>
                        <w:szCs w:val="16"/>
                        <w:lang w:val="pl-PL" w:eastAsia="en-GB"/>
                      </w:rPr>
                    </w:pPr>
                    <w:r w:rsidRPr="003A2F0D">
                      <w:rPr>
                        <w:rFonts w:ascii="IBC SOLAR DemiBold" w:hAnsi="IBC SOLAR DemiBold"/>
                        <w:color w:val="DF4432"/>
                        <w:sz w:val="16"/>
                        <w:szCs w:val="16"/>
                        <w:lang w:val="pl-PL" w:eastAsia="en-GB"/>
                      </w:rPr>
                      <w:t>Kontakt dla Mediów:</w:t>
                    </w:r>
                  </w:p>
                  <w:p w14:paraId="390E5661" w14:textId="5CFF5BB6" w:rsidR="001F48C8" w:rsidRPr="003A2F0D" w:rsidRDefault="001F48C8" w:rsidP="001F48C8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</w:pPr>
                  </w:p>
                  <w:p w14:paraId="60117BE3" w14:textId="0F42DAFB" w:rsidR="00720707" w:rsidRPr="00CB1AD8" w:rsidRDefault="00720707" w:rsidP="001F48C8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en-GB" w:eastAsia="en-GB"/>
                      </w:rPr>
                    </w:pPr>
                    <w:r w:rsidRPr="00CB1AD8"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en-GB" w:eastAsia="en-GB"/>
                      </w:rPr>
                      <w:t>Natalia Kapka</w:t>
                    </w:r>
                  </w:p>
                  <w:p w14:paraId="71129B2F" w14:textId="3D3CDEA8" w:rsidR="00720707" w:rsidRPr="00CB1AD8" w:rsidRDefault="00000000" w:rsidP="001F48C8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en-GB" w:eastAsia="en-GB"/>
                      </w:rPr>
                    </w:pPr>
                    <w:hyperlink r:id="rId3" w:history="1">
                      <w:r w:rsidR="00720707" w:rsidRPr="00CB1AD8">
                        <w:rPr>
                          <w:rStyle w:val="Hipercze"/>
                          <w:rFonts w:ascii="IBC SOLAR" w:hAnsi="IBC SOLAR"/>
                          <w:sz w:val="16"/>
                          <w:szCs w:val="16"/>
                          <w:lang w:val="en-GB" w:eastAsia="en-GB"/>
                        </w:rPr>
                        <w:t>n.kapka@planetpartners.pl</w:t>
                      </w:r>
                    </w:hyperlink>
                  </w:p>
                  <w:p w14:paraId="00B86D48" w14:textId="25C0AFDA" w:rsidR="00720707" w:rsidRPr="00CB1AD8" w:rsidRDefault="00613855" w:rsidP="001F48C8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</w:pPr>
                    <w:r w:rsidRPr="00CB1AD8"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  <w:t>+48</w:t>
                    </w:r>
                    <w:r w:rsidR="003A2F0D" w:rsidRPr="00CB1AD8"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  <w:t> </w:t>
                    </w:r>
                    <w:r w:rsidRPr="00CB1AD8"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  <w:t>690</w:t>
                    </w:r>
                    <w:r w:rsidR="003A2F0D" w:rsidRPr="00CB1AD8"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  <w:t> </w:t>
                    </w:r>
                    <w:r w:rsidRPr="00CB1AD8"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  <w:t>022</w:t>
                    </w:r>
                    <w:r w:rsidR="003A2F0D" w:rsidRPr="00CB1AD8"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  <w:t xml:space="preserve"> </w:t>
                    </w:r>
                    <w:r w:rsidRPr="00CB1AD8"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  <w:t>655</w:t>
                    </w:r>
                  </w:p>
                  <w:p w14:paraId="4CB1C3FB" w14:textId="77777777" w:rsidR="00613855" w:rsidRPr="00CB1AD8" w:rsidRDefault="00613855" w:rsidP="001F48C8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</w:pPr>
                  </w:p>
                  <w:p w14:paraId="6B0C140F" w14:textId="7FE28255" w:rsidR="00613855" w:rsidRPr="00CB1AD8" w:rsidRDefault="00613855" w:rsidP="001F48C8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</w:pPr>
                    <w:r w:rsidRPr="00CB1AD8"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  <w:t xml:space="preserve">Katarzyna Matczuk </w:t>
                    </w:r>
                  </w:p>
                  <w:p w14:paraId="64B464AF" w14:textId="28E9C3C0" w:rsidR="00613855" w:rsidRPr="00CB1AD8" w:rsidRDefault="00000000" w:rsidP="001F48C8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pl-PL" w:eastAsia="en-GB"/>
                      </w:rPr>
                    </w:pPr>
                    <w:hyperlink r:id="rId4" w:history="1">
                      <w:r w:rsidR="00613855" w:rsidRPr="00CB1AD8">
                        <w:rPr>
                          <w:rStyle w:val="Hipercze"/>
                          <w:rFonts w:ascii="IBC SOLAR" w:hAnsi="IBC SOLAR"/>
                          <w:sz w:val="16"/>
                          <w:szCs w:val="16"/>
                          <w:lang w:val="pl-PL" w:eastAsia="en-GB"/>
                        </w:rPr>
                        <w:t>k.matczuk@planetpartners.pl</w:t>
                      </w:r>
                    </w:hyperlink>
                  </w:p>
                  <w:p w14:paraId="70B5938F" w14:textId="3D0B34F4" w:rsidR="00613855" w:rsidRPr="003A2F0D" w:rsidRDefault="003A2F0D" w:rsidP="001F48C8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en-GB" w:eastAsia="en-GB"/>
                      </w:rPr>
                    </w:pPr>
                    <w:r w:rsidRPr="003A2F0D">
                      <w:rPr>
                        <w:rFonts w:ascii="IBC SOLAR" w:hAnsi="IBC SOLAR"/>
                        <w:color w:val="DF4432"/>
                        <w:sz w:val="16"/>
                        <w:szCs w:val="16"/>
                        <w:lang w:val="en-GB" w:eastAsia="en-GB"/>
                      </w:rPr>
                      <w:t>+48 666 300 014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B230B9">
      <w:rPr>
        <w:noProof/>
      </w:rPr>
      <w:drawing>
        <wp:anchor distT="0" distB="0" distL="114300" distR="114300" simplePos="0" relativeHeight="251658240" behindDoc="1" locked="0" layoutInCell="1" allowOverlap="1" wp14:anchorId="2AA6824F" wp14:editId="48B53984">
          <wp:simplePos x="0" y="0"/>
          <wp:positionH relativeFrom="column">
            <wp:posOffset>-900752</wp:posOffset>
          </wp:positionH>
          <wp:positionV relativeFrom="paragraph">
            <wp:posOffset>-435932</wp:posOffset>
          </wp:positionV>
          <wp:extent cx="7561482" cy="10695839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1482" cy="10695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24E2"/>
    <w:multiLevelType w:val="hybridMultilevel"/>
    <w:tmpl w:val="6564198A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 w16cid:durableId="115692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0A"/>
    <w:rsid w:val="00003184"/>
    <w:rsid w:val="00011276"/>
    <w:rsid w:val="0004172D"/>
    <w:rsid w:val="00062126"/>
    <w:rsid w:val="00063980"/>
    <w:rsid w:val="00063E97"/>
    <w:rsid w:val="00086949"/>
    <w:rsid w:val="000904B7"/>
    <w:rsid w:val="000A4956"/>
    <w:rsid w:val="000A7D42"/>
    <w:rsid w:val="000B5BCD"/>
    <w:rsid w:val="000B7CFF"/>
    <w:rsid w:val="000C1FDC"/>
    <w:rsid w:val="000D2729"/>
    <w:rsid w:val="000D3FE2"/>
    <w:rsid w:val="000E1F98"/>
    <w:rsid w:val="000E29A9"/>
    <w:rsid w:val="000F0ED9"/>
    <w:rsid w:val="000F18F1"/>
    <w:rsid w:val="000F646C"/>
    <w:rsid w:val="000F6B65"/>
    <w:rsid w:val="00107AC4"/>
    <w:rsid w:val="00123A1F"/>
    <w:rsid w:val="00132EA7"/>
    <w:rsid w:val="001416CC"/>
    <w:rsid w:val="00144426"/>
    <w:rsid w:val="00145363"/>
    <w:rsid w:val="001713EB"/>
    <w:rsid w:val="001926B0"/>
    <w:rsid w:val="001A67C6"/>
    <w:rsid w:val="001B119F"/>
    <w:rsid w:val="001F0235"/>
    <w:rsid w:val="001F07F4"/>
    <w:rsid w:val="001F48C8"/>
    <w:rsid w:val="00204BBF"/>
    <w:rsid w:val="002218E9"/>
    <w:rsid w:val="002350F0"/>
    <w:rsid w:val="00245F3C"/>
    <w:rsid w:val="00253C21"/>
    <w:rsid w:val="00254C52"/>
    <w:rsid w:val="0027020A"/>
    <w:rsid w:val="00271329"/>
    <w:rsid w:val="002B2F44"/>
    <w:rsid w:val="002C3C7C"/>
    <w:rsid w:val="002C57E7"/>
    <w:rsid w:val="002E1617"/>
    <w:rsid w:val="002E7E4F"/>
    <w:rsid w:val="002F1831"/>
    <w:rsid w:val="0030756D"/>
    <w:rsid w:val="0031770E"/>
    <w:rsid w:val="0034355B"/>
    <w:rsid w:val="00355AEF"/>
    <w:rsid w:val="00355C9C"/>
    <w:rsid w:val="0035759C"/>
    <w:rsid w:val="00363249"/>
    <w:rsid w:val="0037109D"/>
    <w:rsid w:val="003852D2"/>
    <w:rsid w:val="00397802"/>
    <w:rsid w:val="003A2F0D"/>
    <w:rsid w:val="003A3E87"/>
    <w:rsid w:val="003B277F"/>
    <w:rsid w:val="003B4487"/>
    <w:rsid w:val="003C597F"/>
    <w:rsid w:val="003D0404"/>
    <w:rsid w:val="003E3558"/>
    <w:rsid w:val="003F2CDB"/>
    <w:rsid w:val="003F791B"/>
    <w:rsid w:val="00401112"/>
    <w:rsid w:val="00416CB7"/>
    <w:rsid w:val="004268DC"/>
    <w:rsid w:val="00437249"/>
    <w:rsid w:val="004456A7"/>
    <w:rsid w:val="00463852"/>
    <w:rsid w:val="00477432"/>
    <w:rsid w:val="004827AF"/>
    <w:rsid w:val="004A014D"/>
    <w:rsid w:val="004C4117"/>
    <w:rsid w:val="004C4583"/>
    <w:rsid w:val="004D7E2F"/>
    <w:rsid w:val="004E382B"/>
    <w:rsid w:val="004F6734"/>
    <w:rsid w:val="00500445"/>
    <w:rsid w:val="00500657"/>
    <w:rsid w:val="00520CA3"/>
    <w:rsid w:val="00556E82"/>
    <w:rsid w:val="0056245B"/>
    <w:rsid w:val="005756F0"/>
    <w:rsid w:val="00575800"/>
    <w:rsid w:val="00585836"/>
    <w:rsid w:val="005A465B"/>
    <w:rsid w:val="005C10A4"/>
    <w:rsid w:val="005E343F"/>
    <w:rsid w:val="00607060"/>
    <w:rsid w:val="00613855"/>
    <w:rsid w:val="006267D6"/>
    <w:rsid w:val="00631DF3"/>
    <w:rsid w:val="00632634"/>
    <w:rsid w:val="0063308D"/>
    <w:rsid w:val="0063466F"/>
    <w:rsid w:val="00636FEE"/>
    <w:rsid w:val="00637FDD"/>
    <w:rsid w:val="00647E55"/>
    <w:rsid w:val="006702DC"/>
    <w:rsid w:val="00687808"/>
    <w:rsid w:val="006A0E4A"/>
    <w:rsid w:val="006B233B"/>
    <w:rsid w:val="006B3176"/>
    <w:rsid w:val="006B7EBC"/>
    <w:rsid w:val="006D1E13"/>
    <w:rsid w:val="006E153E"/>
    <w:rsid w:val="006F21CA"/>
    <w:rsid w:val="006F67EB"/>
    <w:rsid w:val="00704D55"/>
    <w:rsid w:val="007126FC"/>
    <w:rsid w:val="0071529A"/>
    <w:rsid w:val="00720707"/>
    <w:rsid w:val="00724839"/>
    <w:rsid w:val="00734ED8"/>
    <w:rsid w:val="007372AF"/>
    <w:rsid w:val="00755814"/>
    <w:rsid w:val="007564E2"/>
    <w:rsid w:val="007729C6"/>
    <w:rsid w:val="00777AD5"/>
    <w:rsid w:val="007951E6"/>
    <w:rsid w:val="007A14CF"/>
    <w:rsid w:val="007C5C61"/>
    <w:rsid w:val="007D7E2C"/>
    <w:rsid w:val="00800A0B"/>
    <w:rsid w:val="00826D69"/>
    <w:rsid w:val="00831A43"/>
    <w:rsid w:val="00835786"/>
    <w:rsid w:val="00845CD4"/>
    <w:rsid w:val="00863338"/>
    <w:rsid w:val="00890233"/>
    <w:rsid w:val="00896975"/>
    <w:rsid w:val="008B1440"/>
    <w:rsid w:val="008D2C3E"/>
    <w:rsid w:val="008D63EB"/>
    <w:rsid w:val="008E091D"/>
    <w:rsid w:val="008E19DF"/>
    <w:rsid w:val="008E23B1"/>
    <w:rsid w:val="008E2606"/>
    <w:rsid w:val="00910AB0"/>
    <w:rsid w:val="00912C59"/>
    <w:rsid w:val="00917B91"/>
    <w:rsid w:val="009200FE"/>
    <w:rsid w:val="0093143D"/>
    <w:rsid w:val="009369A1"/>
    <w:rsid w:val="00944B2E"/>
    <w:rsid w:val="009626BB"/>
    <w:rsid w:val="009630C5"/>
    <w:rsid w:val="0096659A"/>
    <w:rsid w:val="00976950"/>
    <w:rsid w:val="00976BDD"/>
    <w:rsid w:val="00991C2D"/>
    <w:rsid w:val="00991E44"/>
    <w:rsid w:val="00996EE1"/>
    <w:rsid w:val="0099754D"/>
    <w:rsid w:val="009C30E6"/>
    <w:rsid w:val="009C78DD"/>
    <w:rsid w:val="009D30C2"/>
    <w:rsid w:val="009D3C57"/>
    <w:rsid w:val="009E1E55"/>
    <w:rsid w:val="009F02D4"/>
    <w:rsid w:val="00A011D6"/>
    <w:rsid w:val="00A0333C"/>
    <w:rsid w:val="00A03DEE"/>
    <w:rsid w:val="00A34044"/>
    <w:rsid w:val="00A43E7D"/>
    <w:rsid w:val="00A4537E"/>
    <w:rsid w:val="00A5103A"/>
    <w:rsid w:val="00A51DA2"/>
    <w:rsid w:val="00A56456"/>
    <w:rsid w:val="00A767A3"/>
    <w:rsid w:val="00A81F53"/>
    <w:rsid w:val="00A83A0E"/>
    <w:rsid w:val="00A8560B"/>
    <w:rsid w:val="00A929BA"/>
    <w:rsid w:val="00A94244"/>
    <w:rsid w:val="00AA2CEF"/>
    <w:rsid w:val="00AB7FAD"/>
    <w:rsid w:val="00AC4AB2"/>
    <w:rsid w:val="00AC6254"/>
    <w:rsid w:val="00AC7B10"/>
    <w:rsid w:val="00AD256E"/>
    <w:rsid w:val="00AE20DD"/>
    <w:rsid w:val="00AF4666"/>
    <w:rsid w:val="00AF4EE7"/>
    <w:rsid w:val="00B01E9E"/>
    <w:rsid w:val="00B04D76"/>
    <w:rsid w:val="00B104DE"/>
    <w:rsid w:val="00B11D3B"/>
    <w:rsid w:val="00B14BBD"/>
    <w:rsid w:val="00B230B9"/>
    <w:rsid w:val="00B45ADE"/>
    <w:rsid w:val="00B63E61"/>
    <w:rsid w:val="00B730F7"/>
    <w:rsid w:val="00B767F0"/>
    <w:rsid w:val="00B82039"/>
    <w:rsid w:val="00B87D40"/>
    <w:rsid w:val="00B93D33"/>
    <w:rsid w:val="00BB015E"/>
    <w:rsid w:val="00BD235B"/>
    <w:rsid w:val="00BD23D5"/>
    <w:rsid w:val="00BE2386"/>
    <w:rsid w:val="00BE60E3"/>
    <w:rsid w:val="00BE7595"/>
    <w:rsid w:val="00BF7277"/>
    <w:rsid w:val="00C04513"/>
    <w:rsid w:val="00C17CD0"/>
    <w:rsid w:val="00C2247C"/>
    <w:rsid w:val="00C23CF4"/>
    <w:rsid w:val="00C24E08"/>
    <w:rsid w:val="00C2591F"/>
    <w:rsid w:val="00C33291"/>
    <w:rsid w:val="00C43CBC"/>
    <w:rsid w:val="00C62BE3"/>
    <w:rsid w:val="00C747E6"/>
    <w:rsid w:val="00C82392"/>
    <w:rsid w:val="00C92266"/>
    <w:rsid w:val="00CA1A2A"/>
    <w:rsid w:val="00CA4C1F"/>
    <w:rsid w:val="00CA6749"/>
    <w:rsid w:val="00CB0671"/>
    <w:rsid w:val="00CB1AD8"/>
    <w:rsid w:val="00CE22FF"/>
    <w:rsid w:val="00CF359A"/>
    <w:rsid w:val="00D14D19"/>
    <w:rsid w:val="00D34F34"/>
    <w:rsid w:val="00D40E1A"/>
    <w:rsid w:val="00D4184F"/>
    <w:rsid w:val="00D66E28"/>
    <w:rsid w:val="00D67D6E"/>
    <w:rsid w:val="00D7134C"/>
    <w:rsid w:val="00DB5306"/>
    <w:rsid w:val="00DC40C5"/>
    <w:rsid w:val="00DC735A"/>
    <w:rsid w:val="00DD29EA"/>
    <w:rsid w:val="00DD5D7E"/>
    <w:rsid w:val="00DD6E16"/>
    <w:rsid w:val="00E14E63"/>
    <w:rsid w:val="00E46295"/>
    <w:rsid w:val="00E5294F"/>
    <w:rsid w:val="00E536C4"/>
    <w:rsid w:val="00E55411"/>
    <w:rsid w:val="00E57438"/>
    <w:rsid w:val="00E9639B"/>
    <w:rsid w:val="00EA30C9"/>
    <w:rsid w:val="00EA51A6"/>
    <w:rsid w:val="00EB7669"/>
    <w:rsid w:val="00EE35BC"/>
    <w:rsid w:val="00EE7B8F"/>
    <w:rsid w:val="00F0011E"/>
    <w:rsid w:val="00F0330E"/>
    <w:rsid w:val="00F15E58"/>
    <w:rsid w:val="00F238AB"/>
    <w:rsid w:val="00F333E5"/>
    <w:rsid w:val="00F4696E"/>
    <w:rsid w:val="00F70911"/>
    <w:rsid w:val="00F865E6"/>
    <w:rsid w:val="00F925E1"/>
    <w:rsid w:val="00F949F0"/>
    <w:rsid w:val="00FA1303"/>
    <w:rsid w:val="00FA3362"/>
    <w:rsid w:val="00FB5979"/>
    <w:rsid w:val="00FB63CB"/>
    <w:rsid w:val="00FC5CDE"/>
    <w:rsid w:val="00FD0163"/>
    <w:rsid w:val="00FD57FD"/>
    <w:rsid w:val="00FE353B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649FE"/>
  <w15:chartTrackingRefBased/>
  <w15:docId w15:val="{1C58F280-0FCA-4B43-911C-9ECCB4AA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4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pl-PL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0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20A"/>
  </w:style>
  <w:style w:type="paragraph" w:styleId="Stopka">
    <w:name w:val="footer"/>
    <w:basedOn w:val="Normalny"/>
    <w:link w:val="StopkaZnak"/>
    <w:uiPriority w:val="99"/>
    <w:unhideWhenUsed/>
    <w:rsid w:val="00270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20A"/>
  </w:style>
  <w:style w:type="paragraph" w:styleId="Poprawka">
    <w:name w:val="Revision"/>
    <w:hidden/>
    <w:uiPriority w:val="99"/>
    <w:semiHidden/>
    <w:rsid w:val="00F949F0"/>
    <w:pPr>
      <w:spacing w:after="0" w:line="240" w:lineRule="auto"/>
    </w:pPr>
  </w:style>
  <w:style w:type="character" w:customStyle="1" w:styleId="hwtze">
    <w:name w:val="hwtze"/>
    <w:basedOn w:val="Domylnaczcionkaakapitu"/>
    <w:rsid w:val="000A4956"/>
  </w:style>
  <w:style w:type="character" w:customStyle="1" w:styleId="rynqvb">
    <w:name w:val="rynqvb"/>
    <w:basedOn w:val="Domylnaczcionkaakapitu"/>
    <w:rsid w:val="000A4956"/>
  </w:style>
  <w:style w:type="character" w:styleId="Odwoaniedokomentarza">
    <w:name w:val="annotation reference"/>
    <w:basedOn w:val="Domylnaczcionkaakapitu"/>
    <w:uiPriority w:val="99"/>
    <w:semiHidden/>
    <w:unhideWhenUsed/>
    <w:rsid w:val="000112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2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2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27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12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2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67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442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.kapka@planetpartners.pl" TargetMode="External"/><Relationship Id="rId2" Type="http://schemas.openxmlformats.org/officeDocument/2006/relationships/hyperlink" Target="mailto:k.matczuk@planetpartners.pl" TargetMode="External"/><Relationship Id="rId1" Type="http://schemas.openxmlformats.org/officeDocument/2006/relationships/hyperlink" Target="mailto:n.kapka@planetpartners.pl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k.matczuk@planetpartner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1B77FCA06C14986D8BFAE74E0D354" ma:contentTypeVersion="18" ma:contentTypeDescription="Utwórz nowy dokument." ma:contentTypeScope="" ma:versionID="1ceac96dd971fa9659a3ebee249f5187">
  <xsd:schema xmlns:xsd="http://www.w3.org/2001/XMLSchema" xmlns:xs="http://www.w3.org/2001/XMLSchema" xmlns:p="http://schemas.microsoft.com/office/2006/metadata/properties" xmlns:ns2="d418be5b-f3d6-46fb-b9c0-cc8c6893e0f9" xmlns:ns3="48530dfd-aa0d-4cab-aa96-d7ef72e47f71" targetNamespace="http://schemas.microsoft.com/office/2006/metadata/properties" ma:root="true" ma:fieldsID="f21e438872826ec827af530bb0b2339f" ns2:_="" ns3:_="">
    <xsd:import namespace="d418be5b-f3d6-46fb-b9c0-cc8c6893e0f9"/>
    <xsd:import namespace="48530dfd-aa0d-4cab-aa96-d7ef72e47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8be5b-f3d6-46fb-b9c0-cc8c6893e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1bfcbd9-f08e-4a2a-bcec-3d69c06c5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30dfd-aa0d-4cab-aa96-d7ef72e47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a28d09-fabe-4450-9222-9ba1244390da}" ma:internalName="TaxCatchAll" ma:showField="CatchAllData" ma:web="48530dfd-aa0d-4cab-aa96-d7ef72e47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8be5b-f3d6-46fb-b9c0-cc8c6893e0f9">
      <Terms xmlns="http://schemas.microsoft.com/office/infopath/2007/PartnerControls"/>
    </lcf76f155ced4ddcb4097134ff3c332f>
    <TaxCatchAll xmlns="48530dfd-aa0d-4cab-aa96-d7ef72e47f71" xsi:nil="true"/>
  </documentManagement>
</p:properties>
</file>

<file path=customXml/itemProps1.xml><?xml version="1.0" encoding="utf-8"?>
<ds:datastoreItem xmlns:ds="http://schemas.openxmlformats.org/officeDocument/2006/customXml" ds:itemID="{50DFCD54-B12E-4BA8-BA1F-CC5BFCD1E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E7138-A7B9-4917-801D-2C8E11EAA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8be5b-f3d6-46fb-b9c0-cc8c6893e0f9"/>
    <ds:schemaRef ds:uri="48530dfd-aa0d-4cab-aa96-d7ef72e47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0203D-C07A-4B2E-9532-47CA14CE3D20}">
  <ds:schemaRefs>
    <ds:schemaRef ds:uri="http://schemas.microsoft.com/office/2006/metadata/properties"/>
    <ds:schemaRef ds:uri="http://schemas.microsoft.com/office/infopath/2007/PartnerControls"/>
    <ds:schemaRef ds:uri="d418be5b-f3d6-46fb-b9c0-cc8c6893e0f9"/>
    <ds:schemaRef ds:uri="48530dfd-aa0d-4cab-aa96-d7ef72e47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Götz, Cordula</dc:creator>
  <cp:keywords/>
  <dc:description/>
  <cp:lastModifiedBy>Natalia Kapka</cp:lastModifiedBy>
  <cp:revision>2</cp:revision>
  <dcterms:created xsi:type="dcterms:W3CDTF">2024-06-14T07:05:00Z</dcterms:created>
  <dcterms:modified xsi:type="dcterms:W3CDTF">2024-06-14T07:05:00Z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0x010100EC11B77FCA06C14986D8BFAE74E0D354</vt:lpwstr>
  </property>
</Properties>
</file>